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31" w:rsidRDefault="00206B31" w:rsidP="00206B31">
      <w:pPr>
        <w:jc w:val="center"/>
        <w:rPr>
          <w:rFonts w:ascii="Times New Roman" w:hAnsi="Times New Roman" w:cs="Times New Roman"/>
          <w:b/>
          <w:sz w:val="28"/>
          <w:szCs w:val="28"/>
          <w:lang w:val="en-US"/>
        </w:rPr>
      </w:pPr>
    </w:p>
    <w:p w:rsidR="00206B31" w:rsidRDefault="00206B31" w:rsidP="00206B31">
      <w:pPr>
        <w:jc w:val="center"/>
        <w:rPr>
          <w:rFonts w:ascii="Times New Roman" w:hAnsi="Times New Roman" w:cs="Times New Roman"/>
          <w:b/>
          <w:sz w:val="28"/>
          <w:szCs w:val="28"/>
          <w:lang w:val="en-US"/>
        </w:rPr>
      </w:pPr>
    </w:p>
    <w:p w:rsidR="00206B31" w:rsidRPr="00F1602D" w:rsidRDefault="00206B31" w:rsidP="00206B31">
      <w:pPr>
        <w:jc w:val="center"/>
        <w:rPr>
          <w:rFonts w:ascii="Times New Roman" w:hAnsi="Times New Roman" w:cs="Times New Roman"/>
          <w:b/>
          <w:sz w:val="28"/>
          <w:szCs w:val="28"/>
        </w:rPr>
      </w:pPr>
      <w:r w:rsidRPr="00F1602D">
        <w:rPr>
          <w:rFonts w:ascii="Times New Roman" w:hAnsi="Times New Roman" w:cs="Times New Roman"/>
          <w:b/>
          <w:sz w:val="28"/>
          <w:szCs w:val="28"/>
        </w:rPr>
        <w:t>Уважаемые плательщики торгового сбора!</w:t>
      </w:r>
    </w:p>
    <w:p w:rsidR="00206B31" w:rsidRDefault="00206B31" w:rsidP="00206B31">
      <w:pPr>
        <w:jc w:val="both"/>
        <w:rPr>
          <w:rFonts w:ascii="Times New Roman" w:hAnsi="Times New Roman" w:cs="Times New Roman"/>
          <w:color w:val="000000" w:themeColor="text1"/>
          <w:sz w:val="28"/>
          <w:szCs w:val="28"/>
          <w:lang w:val="en-US"/>
        </w:rPr>
      </w:pPr>
    </w:p>
    <w:p w:rsidR="00206B31" w:rsidRDefault="00206B31" w:rsidP="00206B31">
      <w:pPr>
        <w:jc w:val="both"/>
        <w:rPr>
          <w:rFonts w:ascii="Times New Roman" w:hAnsi="Times New Roman" w:cs="Times New Roman"/>
          <w:color w:val="000000" w:themeColor="text1"/>
          <w:sz w:val="28"/>
          <w:szCs w:val="28"/>
          <w:lang w:val="en-US"/>
        </w:rPr>
      </w:pPr>
    </w:p>
    <w:p w:rsidR="00206B31" w:rsidRDefault="00206B31" w:rsidP="00206B31">
      <w:pPr>
        <w:jc w:val="both"/>
        <w:rPr>
          <w:rFonts w:asciiTheme="majorHAnsi" w:eastAsiaTheme="majorEastAsia" w:hAnsi="Arial Narrow" w:cstheme="majorBidi"/>
          <w:b/>
          <w:bCs/>
          <w:color w:val="1F497D" w:themeColor="text2"/>
          <w:kern w:val="24"/>
          <w:sz w:val="28"/>
          <w:szCs w:val="28"/>
        </w:rPr>
      </w:pPr>
      <w:bookmarkStart w:id="0" w:name="_GoBack"/>
      <w:bookmarkEnd w:id="0"/>
      <w:r w:rsidRPr="00C46A45">
        <w:rPr>
          <w:rFonts w:ascii="Times New Roman" w:hAnsi="Times New Roman" w:cs="Times New Roman"/>
          <w:color w:val="000000" w:themeColor="text1"/>
          <w:sz w:val="28"/>
          <w:szCs w:val="28"/>
        </w:rPr>
        <w:t xml:space="preserve">С </w:t>
      </w:r>
      <w:r w:rsidRPr="004E0594">
        <w:rPr>
          <w:rFonts w:ascii="Times New Roman" w:hAnsi="Times New Roman" w:cs="Times New Roman"/>
          <w:b/>
          <w:color w:val="000000" w:themeColor="text1"/>
          <w:sz w:val="28"/>
          <w:szCs w:val="28"/>
        </w:rPr>
        <w:t>1 июля 2019 года</w:t>
      </w:r>
      <w:r w:rsidRPr="00C46A45">
        <w:rPr>
          <w:rFonts w:ascii="Times New Roman" w:hAnsi="Times New Roman" w:cs="Times New Roman"/>
          <w:color w:val="000000" w:themeColor="text1"/>
          <w:sz w:val="28"/>
          <w:szCs w:val="28"/>
        </w:rPr>
        <w:t xml:space="preserve"> </w:t>
      </w:r>
      <w:hyperlink r:id="rId5" w:history="1">
        <w:r w:rsidRPr="00C46A45">
          <w:rPr>
            <w:rFonts w:ascii="Times New Roman" w:hAnsi="Times New Roman" w:cs="Times New Roman"/>
            <w:color w:val="000000" w:themeColor="text1"/>
            <w:sz w:val="28"/>
            <w:szCs w:val="28"/>
          </w:rPr>
          <w:t>вступают</w:t>
        </w:r>
      </w:hyperlink>
      <w:r w:rsidRPr="00C46A45">
        <w:rPr>
          <w:rFonts w:ascii="Times New Roman" w:hAnsi="Times New Roman" w:cs="Times New Roman"/>
          <w:color w:val="000000" w:themeColor="text1"/>
          <w:sz w:val="28"/>
          <w:szCs w:val="28"/>
        </w:rPr>
        <w:t xml:space="preserve"> в силу изменения, внесенные </w:t>
      </w:r>
      <w:hyperlink r:id="rId6" w:history="1">
        <w:r w:rsidRPr="00C46A45">
          <w:rPr>
            <w:rFonts w:ascii="Times New Roman" w:hAnsi="Times New Roman" w:cs="Times New Roman"/>
            <w:color w:val="000000" w:themeColor="text1"/>
            <w:sz w:val="28"/>
            <w:szCs w:val="28"/>
          </w:rPr>
          <w:t>Законом</w:t>
        </w:r>
      </w:hyperlink>
      <w:r w:rsidRPr="00C46A45">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орода</w:t>
      </w:r>
      <w:r w:rsidRPr="00C46A45">
        <w:rPr>
          <w:rFonts w:ascii="Times New Roman" w:hAnsi="Times New Roman" w:cs="Times New Roman"/>
          <w:color w:val="000000" w:themeColor="text1"/>
          <w:sz w:val="28"/>
          <w:szCs w:val="28"/>
        </w:rPr>
        <w:t xml:space="preserve"> Москвы от 26.12.2018 № 36, </w:t>
      </w:r>
      <w:r w:rsidRPr="00C46A45">
        <w:rPr>
          <w:rFonts w:ascii="Times New Roman" w:hAnsi="Times New Roman" w:cs="Times New Roman"/>
          <w:bCs/>
          <w:color w:val="000000" w:themeColor="text1"/>
          <w:sz w:val="28"/>
          <w:szCs w:val="28"/>
        </w:rPr>
        <w:t>в статью 2 Закона города Москвы от 17</w:t>
      </w:r>
      <w:r>
        <w:rPr>
          <w:rFonts w:ascii="Times New Roman" w:hAnsi="Times New Roman" w:cs="Times New Roman"/>
          <w:bCs/>
          <w:color w:val="000000" w:themeColor="text1"/>
          <w:sz w:val="28"/>
          <w:szCs w:val="28"/>
        </w:rPr>
        <w:t>.12.</w:t>
      </w:r>
      <w:r w:rsidRPr="00C46A45">
        <w:rPr>
          <w:rFonts w:ascii="Times New Roman" w:hAnsi="Times New Roman" w:cs="Times New Roman"/>
          <w:bCs/>
          <w:color w:val="000000" w:themeColor="text1"/>
          <w:sz w:val="28"/>
          <w:szCs w:val="28"/>
        </w:rPr>
        <w:t xml:space="preserve">2014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 xml:space="preserve"> 62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О торговом сборе</w:t>
      </w:r>
      <w:r>
        <w:rPr>
          <w:rFonts w:ascii="Times New Roman" w:hAnsi="Times New Roman" w:cs="Times New Roman"/>
          <w:bCs/>
          <w:color w:val="000000" w:themeColor="text1"/>
          <w:sz w:val="28"/>
          <w:szCs w:val="28"/>
        </w:rPr>
        <w:t>».</w:t>
      </w:r>
      <w:r w:rsidRPr="00C46A45">
        <w:rPr>
          <w:rFonts w:asciiTheme="majorHAnsi" w:eastAsiaTheme="majorEastAsia" w:hAnsi="Arial Narrow" w:cstheme="majorBidi"/>
          <w:b/>
          <w:bCs/>
          <w:color w:val="1F497D" w:themeColor="text2"/>
          <w:kern w:val="24"/>
          <w:sz w:val="28"/>
          <w:szCs w:val="28"/>
        </w:rPr>
        <w:t xml:space="preserve"> </w:t>
      </w:r>
    </w:p>
    <w:p w:rsidR="00206B31" w:rsidRDefault="00206B31" w:rsidP="00206B31">
      <w:pPr>
        <w:jc w:val="both"/>
        <w:rPr>
          <w:rFonts w:ascii="Times New Roman" w:hAnsi="Times New Roman" w:cs="Times New Roman"/>
          <w:color w:val="000000" w:themeColor="text1"/>
          <w:sz w:val="28"/>
          <w:szCs w:val="28"/>
        </w:rPr>
      </w:pPr>
      <w:r w:rsidRPr="00E46762">
        <w:rPr>
          <w:rFonts w:ascii="Times New Roman" w:hAnsi="Times New Roman" w:cs="Times New Roman"/>
          <w:b/>
          <w:noProof/>
          <w:color w:val="000000" w:themeColor="text1"/>
          <w:sz w:val="28"/>
          <w:szCs w:val="28"/>
          <w:lang w:eastAsia="ru-RU"/>
        </w:rPr>
        <mc:AlternateContent>
          <mc:Choice Requires="wps">
            <w:drawing>
              <wp:anchor distT="228600" distB="228600" distL="228600" distR="228600" simplePos="0" relativeHeight="251659264" behindDoc="0" locked="0" layoutInCell="1" allowOverlap="1" wp14:anchorId="7C440421" wp14:editId="585F7014">
                <wp:simplePos x="0" y="0"/>
                <wp:positionH relativeFrom="margin">
                  <wp:posOffset>3834130</wp:posOffset>
                </wp:positionH>
                <wp:positionV relativeFrom="margin">
                  <wp:posOffset>3326130</wp:posOffset>
                </wp:positionV>
                <wp:extent cx="3551555" cy="1499235"/>
                <wp:effectExtent l="0" t="0" r="11430" b="308610"/>
                <wp:wrapSquare wrapText="bothSides"/>
                <wp:docPr id="46" name="Прямоугольник 46"/>
                <wp:cNvGraphicFramePr/>
                <a:graphic xmlns:a="http://schemas.openxmlformats.org/drawingml/2006/main">
                  <a:graphicData uri="http://schemas.microsoft.com/office/word/2010/wordprocessingShape">
                    <wps:wsp>
                      <wps:cNvSpPr/>
                      <wps:spPr>
                        <a:xfrm>
                          <a:off x="0" y="0"/>
                          <a:ext cx="3551555" cy="149923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6B31" w:rsidRPr="00FB4404" w:rsidRDefault="00206B31" w:rsidP="00206B31">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rsidR="00206B31" w:rsidRPr="00FB4404" w:rsidRDefault="00206B31" w:rsidP="00206B31">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Прямоугольник 46" o:spid="_x0000_s1026" style="position:absolute;left:0;text-align:left;margin-left:301.9pt;margin-top:261.9pt;width:279.65pt;height:118.05pt;z-index:25165926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" fillcolor="white [3212]" strokecolor="black [3213]" strokeweight="2pt">
                <v:shadow on="t" color="black" origin=",-.5" offset="0,21.6pt"/>
                <v:textbox style="mso-fit-shape-to-text:t" inset=",7.2pt,,7.2pt">
                  <w:txbxContent>
                    <w:p w:rsidR="00206B31" w:rsidRPr="00FB4404" w:rsidRDefault="00206B31" w:rsidP="00206B31">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rsidR="00206B31" w:rsidRPr="00FB4404" w:rsidRDefault="00206B31" w:rsidP="00206B31">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v:textbox>
                <w10:wrap type="square" anchorx="margin" anchory="margin"/>
              </v:rect>
            </w:pict>
          </mc:Fallback>
        </mc:AlternateContent>
      </w:r>
      <w:r w:rsidRPr="00C46A45">
        <w:rPr>
          <w:rFonts w:ascii="Times New Roman" w:hAnsi="Times New Roman" w:cs="Times New Roman"/>
          <w:color w:val="000000" w:themeColor="text1"/>
          <w:sz w:val="28"/>
          <w:szCs w:val="28"/>
        </w:rPr>
        <w:t xml:space="preserve">Предусматривается </w:t>
      </w:r>
      <w:r w:rsidRPr="00E46762">
        <w:rPr>
          <w:rFonts w:ascii="Times New Roman" w:hAnsi="Times New Roman" w:cs="Times New Roman"/>
          <w:color w:val="000000" w:themeColor="text1"/>
          <w:sz w:val="28"/>
          <w:szCs w:val="28"/>
        </w:rPr>
        <w:t xml:space="preserve">ряд </w:t>
      </w:r>
      <w:r>
        <w:rPr>
          <w:rFonts w:ascii="Times New Roman" w:hAnsi="Times New Roman" w:cs="Times New Roman"/>
          <w:color w:val="000000" w:themeColor="text1"/>
          <w:sz w:val="28"/>
          <w:szCs w:val="28"/>
        </w:rPr>
        <w:t>измененных</w:t>
      </w:r>
      <w:r w:rsidRPr="00E46762">
        <w:rPr>
          <w:rFonts w:ascii="Times New Roman" w:hAnsi="Times New Roman" w:cs="Times New Roman"/>
          <w:color w:val="000000" w:themeColor="text1"/>
          <w:sz w:val="28"/>
          <w:szCs w:val="28"/>
        </w:rPr>
        <w:t xml:space="preserve"> ставок торгового сбора </w:t>
      </w:r>
      <w:r w:rsidRPr="00C46A45">
        <w:rPr>
          <w:rFonts w:ascii="Times New Roman" w:hAnsi="Times New Roman" w:cs="Times New Roman"/>
          <w:color w:val="000000" w:themeColor="text1"/>
          <w:sz w:val="28"/>
          <w:szCs w:val="28"/>
        </w:rPr>
        <w:t xml:space="preserve">для торговли через объекты </w:t>
      </w:r>
      <w:r w:rsidRPr="004E0594">
        <w:rPr>
          <w:rFonts w:ascii="Times New Roman" w:hAnsi="Times New Roman" w:cs="Times New Roman"/>
          <w:b/>
          <w:color w:val="000000" w:themeColor="text1"/>
          <w:sz w:val="28"/>
          <w:szCs w:val="28"/>
        </w:rPr>
        <w:t>стационарной торговой сети с торговыми залами</w:t>
      </w:r>
      <w:r>
        <w:rPr>
          <w:rFonts w:ascii="Times New Roman" w:hAnsi="Times New Roman" w:cs="Times New Roman"/>
          <w:b/>
          <w:color w:val="000000" w:themeColor="text1"/>
          <w:sz w:val="28"/>
          <w:szCs w:val="28"/>
        </w:rPr>
        <w:t xml:space="preserve"> </w:t>
      </w:r>
      <w:r w:rsidRPr="00580D7C">
        <w:rPr>
          <w:rFonts w:ascii="Times New Roman" w:hAnsi="Times New Roman" w:cs="Times New Roman"/>
          <w:color w:val="000000" w:themeColor="text1"/>
          <w:sz w:val="28"/>
          <w:szCs w:val="28"/>
        </w:rPr>
        <w:t>(подробности в таблице</w:t>
      </w:r>
      <w:r>
        <w:rPr>
          <w:rFonts w:ascii="Times New Roman" w:hAnsi="Times New Roman" w:cs="Times New Roman"/>
          <w:color w:val="000000" w:themeColor="text1"/>
          <w:sz w:val="28"/>
          <w:szCs w:val="28"/>
        </w:rPr>
        <w:t xml:space="preserve"> ниже</w:t>
      </w:r>
      <w:r w:rsidRPr="00580D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206B31" w:rsidRDefault="00206B31" w:rsidP="00206B31">
      <w:pPr>
        <w:jc w:val="both"/>
        <w:rPr>
          <w:rFonts w:ascii="Times New Roman" w:hAnsi="Times New Roman" w:cs="Times New Roman"/>
          <w:color w:val="000000" w:themeColor="text1"/>
          <w:sz w:val="28"/>
          <w:szCs w:val="28"/>
        </w:rPr>
      </w:pPr>
      <w:r w:rsidRPr="00E46762">
        <w:rPr>
          <w:rFonts w:ascii="Times New Roman" w:hAnsi="Times New Roman" w:cs="Times New Roman"/>
          <w:b/>
          <w:color w:val="000000" w:themeColor="text1"/>
          <w:sz w:val="28"/>
          <w:szCs w:val="28"/>
        </w:rPr>
        <w:t>Данные изменения необходимо учесть при уплате торгового сбора начиная с платежа за 3-й квартал 2019</w:t>
      </w:r>
      <w:r>
        <w:rPr>
          <w:rFonts w:ascii="Times New Roman" w:hAnsi="Times New Roman" w:cs="Times New Roman"/>
          <w:b/>
          <w:color w:val="000000" w:themeColor="text1"/>
          <w:sz w:val="28"/>
          <w:szCs w:val="28"/>
        </w:rPr>
        <w:t xml:space="preserve"> </w:t>
      </w:r>
      <w:r w:rsidRPr="00E46762">
        <w:rPr>
          <w:rFonts w:ascii="Times New Roman" w:hAnsi="Times New Roman" w:cs="Times New Roman"/>
          <w:b/>
          <w:color w:val="000000" w:themeColor="text1"/>
          <w:sz w:val="28"/>
          <w:szCs w:val="28"/>
        </w:rPr>
        <w:t xml:space="preserve">г. </w:t>
      </w:r>
    </w:p>
    <w:p w:rsidR="00206B31" w:rsidRDefault="00206B31" w:rsidP="00206B31">
      <w:pPr>
        <w:pBdr>
          <w:bottom w:val="single" w:sz="6" w:space="1" w:color="auto"/>
        </w:pBd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информируем, что в соответствии </w:t>
      </w:r>
      <w:r w:rsidRPr="004E0594">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действующим законодательством</w:t>
      </w:r>
      <w:proofErr w:type="gramStart"/>
      <w:r w:rsidRPr="008F6D00">
        <w:rPr>
          <w:rFonts w:ascii="Times New Roman" w:hAnsi="Times New Roman" w:cs="Times New Roman"/>
          <w:color w:val="000000" w:themeColor="text1"/>
          <w:sz w:val="28"/>
          <w:szCs w:val="28"/>
          <w:vertAlign w:val="superscript"/>
        </w:rPr>
        <w:t>1</w:t>
      </w:r>
      <w:proofErr w:type="gramEnd"/>
      <w:r>
        <w:rPr>
          <w:rFonts w:ascii="Times New Roman" w:hAnsi="Times New Roman" w:cs="Times New Roman"/>
          <w:color w:val="000000" w:themeColor="text1"/>
          <w:sz w:val="28"/>
          <w:szCs w:val="28"/>
        </w:rPr>
        <w:t xml:space="preserve"> налоговые органы осуществляют к</w:t>
      </w:r>
      <w:r w:rsidRPr="004E0594">
        <w:rPr>
          <w:rFonts w:ascii="Times New Roman" w:hAnsi="Times New Roman" w:cs="Times New Roman"/>
          <w:color w:val="000000" w:themeColor="text1"/>
          <w:sz w:val="28"/>
          <w:szCs w:val="28"/>
        </w:rPr>
        <w:t>онтроль за правильностью исчисления, а также полнотой и своевременностью уплаты торгового сбора</w:t>
      </w:r>
      <w:r>
        <w:rPr>
          <w:rFonts w:ascii="Times New Roman" w:hAnsi="Times New Roman" w:cs="Times New Roman"/>
          <w:color w:val="000000" w:themeColor="text1"/>
          <w:sz w:val="28"/>
          <w:szCs w:val="28"/>
        </w:rPr>
        <w:t>. В</w:t>
      </w:r>
      <w:r w:rsidRPr="004E0594">
        <w:rPr>
          <w:rFonts w:ascii="Times New Roman" w:hAnsi="Times New Roman" w:cs="Times New Roman"/>
          <w:color w:val="000000" w:themeColor="text1"/>
          <w:sz w:val="28"/>
          <w:szCs w:val="28"/>
        </w:rPr>
        <w:t xml:space="preserve"> случае уплаты торгового сбора в сумме, </w:t>
      </w:r>
      <w:proofErr w:type="gramStart"/>
      <w:r>
        <w:rPr>
          <w:rFonts w:ascii="Times New Roman" w:hAnsi="Times New Roman" w:cs="Times New Roman"/>
          <w:color w:val="000000" w:themeColor="text1"/>
          <w:sz w:val="28"/>
          <w:szCs w:val="28"/>
        </w:rPr>
        <w:t>меньшей</w:t>
      </w:r>
      <w:proofErr w:type="gramEnd"/>
      <w:r>
        <w:rPr>
          <w:rFonts w:ascii="Times New Roman" w:hAnsi="Times New Roman" w:cs="Times New Roman"/>
          <w:color w:val="000000" w:themeColor="text1"/>
          <w:sz w:val="28"/>
          <w:szCs w:val="28"/>
        </w:rPr>
        <w:t xml:space="preserve"> чем должно быть уплачено по</w:t>
      </w:r>
      <w:r w:rsidRPr="004E0594">
        <w:rPr>
          <w:rFonts w:ascii="Times New Roman" w:hAnsi="Times New Roman" w:cs="Times New Roman"/>
          <w:color w:val="000000" w:themeColor="text1"/>
          <w:sz w:val="28"/>
          <w:szCs w:val="28"/>
        </w:rPr>
        <w:t xml:space="preserve"> измененной ставк</w:t>
      </w:r>
      <w:r>
        <w:rPr>
          <w:rFonts w:ascii="Times New Roman" w:hAnsi="Times New Roman" w:cs="Times New Roman"/>
          <w:color w:val="000000" w:themeColor="text1"/>
          <w:sz w:val="28"/>
          <w:szCs w:val="28"/>
        </w:rPr>
        <w:t>е</w:t>
      </w:r>
      <w:r w:rsidRPr="004E0594">
        <w:rPr>
          <w:rFonts w:ascii="Times New Roman" w:hAnsi="Times New Roman" w:cs="Times New Roman"/>
          <w:color w:val="000000" w:themeColor="text1"/>
          <w:sz w:val="28"/>
          <w:szCs w:val="28"/>
        </w:rPr>
        <w:t xml:space="preserve"> сбора</w:t>
      </w:r>
      <w:r>
        <w:rPr>
          <w:rFonts w:ascii="Times New Roman" w:hAnsi="Times New Roman" w:cs="Times New Roman"/>
          <w:color w:val="000000" w:themeColor="text1"/>
          <w:sz w:val="28"/>
          <w:szCs w:val="28"/>
        </w:rPr>
        <w:t>, н</w:t>
      </w:r>
      <w:r w:rsidRPr="004E0594">
        <w:rPr>
          <w:rFonts w:ascii="Times New Roman" w:hAnsi="Times New Roman" w:cs="Times New Roman"/>
          <w:color w:val="000000" w:themeColor="text1"/>
          <w:sz w:val="28"/>
          <w:szCs w:val="28"/>
        </w:rPr>
        <w:t>алоговые органы обеспеч</w:t>
      </w:r>
      <w:r>
        <w:rPr>
          <w:rFonts w:ascii="Times New Roman" w:hAnsi="Times New Roman" w:cs="Times New Roman"/>
          <w:color w:val="000000" w:themeColor="text1"/>
          <w:sz w:val="28"/>
          <w:szCs w:val="28"/>
        </w:rPr>
        <w:t>ат</w:t>
      </w:r>
      <w:r w:rsidRPr="004E0594">
        <w:rPr>
          <w:rFonts w:ascii="Times New Roman" w:hAnsi="Times New Roman" w:cs="Times New Roman"/>
          <w:color w:val="000000" w:themeColor="text1"/>
          <w:sz w:val="28"/>
          <w:szCs w:val="28"/>
        </w:rPr>
        <w:t xml:space="preserve"> взыскание недоимки, пеней</w:t>
      </w:r>
      <w:r>
        <w:rPr>
          <w:rFonts w:ascii="Times New Roman" w:hAnsi="Times New Roman" w:cs="Times New Roman"/>
          <w:color w:val="000000" w:themeColor="text1"/>
          <w:sz w:val="28"/>
          <w:szCs w:val="28"/>
        </w:rPr>
        <w:t xml:space="preserve">  </w:t>
      </w:r>
      <w:r w:rsidRPr="004E0594">
        <w:rPr>
          <w:rFonts w:ascii="Times New Roman" w:hAnsi="Times New Roman" w:cs="Times New Roman"/>
          <w:color w:val="000000" w:themeColor="text1"/>
          <w:sz w:val="28"/>
          <w:szCs w:val="28"/>
        </w:rPr>
        <w:t>и штрафов</w:t>
      </w:r>
      <w:r>
        <w:rPr>
          <w:rFonts w:ascii="Times New Roman" w:hAnsi="Times New Roman" w:cs="Times New Roman"/>
          <w:color w:val="000000" w:themeColor="text1"/>
          <w:sz w:val="28"/>
          <w:szCs w:val="28"/>
        </w:rPr>
        <w:t>.</w:t>
      </w:r>
    </w:p>
    <w:p w:rsidR="00206B31" w:rsidRDefault="00206B31" w:rsidP="00206B31">
      <w:pPr>
        <w:jc w:val="both"/>
        <w:rPr>
          <w:rFonts w:ascii="Times New Roman" w:hAnsi="Times New Roman" w:cs="Times New Roman"/>
          <w:i/>
          <w:color w:val="000000" w:themeColor="text1"/>
          <w:szCs w:val="28"/>
        </w:rPr>
      </w:pPr>
      <w:r w:rsidRPr="00884E99">
        <w:rPr>
          <w:rFonts w:ascii="Times New Roman" w:hAnsi="Times New Roman" w:cs="Times New Roman"/>
          <w:color w:val="000000" w:themeColor="text1"/>
          <w:sz w:val="28"/>
          <w:szCs w:val="28"/>
          <w:vertAlign w:val="superscript"/>
        </w:rPr>
        <w:t>1</w:t>
      </w:r>
      <w:proofErr w:type="gramStart"/>
      <w:r>
        <w:rPr>
          <w:rFonts w:ascii="Times New Roman" w:hAnsi="Times New Roman" w:cs="Times New Roman"/>
          <w:color w:val="000000" w:themeColor="text1"/>
          <w:sz w:val="28"/>
          <w:szCs w:val="28"/>
        </w:rPr>
        <w:t xml:space="preserve"> </w:t>
      </w:r>
      <w:r w:rsidRPr="00884E99">
        <w:rPr>
          <w:rFonts w:ascii="Times New Roman" w:hAnsi="Times New Roman" w:cs="Times New Roman"/>
          <w:i/>
          <w:color w:val="000000" w:themeColor="text1"/>
          <w:szCs w:val="28"/>
        </w:rPr>
        <w:t>В</w:t>
      </w:r>
      <w:proofErr w:type="gramEnd"/>
      <w:r w:rsidRPr="00884E99">
        <w:rPr>
          <w:rFonts w:ascii="Times New Roman" w:hAnsi="Times New Roman" w:cs="Times New Roman"/>
          <w:i/>
          <w:color w:val="000000" w:themeColor="text1"/>
          <w:szCs w:val="28"/>
        </w:rPr>
        <w:t xml:space="preserve"> соответствии с подпунктом 9 пункта 1 статьи 31, подпунктом 2 пункта 1 статьи 32 НК РФ, а также статьями 1 и 6 Закона РФ от 21.03.1991 </w:t>
      </w:r>
      <w:r>
        <w:rPr>
          <w:rFonts w:ascii="Times New Roman" w:hAnsi="Times New Roman" w:cs="Times New Roman"/>
          <w:i/>
          <w:color w:val="000000" w:themeColor="text1"/>
          <w:szCs w:val="28"/>
        </w:rPr>
        <w:t xml:space="preserve">     </w:t>
      </w:r>
      <w:r w:rsidRPr="00884E99">
        <w:rPr>
          <w:rFonts w:ascii="Times New Roman" w:hAnsi="Times New Roman" w:cs="Times New Roman"/>
          <w:i/>
          <w:color w:val="000000" w:themeColor="text1"/>
          <w:szCs w:val="28"/>
        </w:rPr>
        <w:t>№ 943-1 «О налоговых органах Российской Федерации»</w:t>
      </w:r>
    </w:p>
    <w:p w:rsidR="00206B31" w:rsidRPr="00884E99" w:rsidRDefault="00206B31" w:rsidP="00206B31">
      <w:pPr>
        <w:jc w:val="both"/>
        <w:rPr>
          <w:rFonts w:ascii="Times New Roman" w:hAnsi="Times New Roman" w:cs="Times New Roman"/>
          <w:i/>
          <w:color w:val="000000" w:themeColor="text1"/>
          <w:szCs w:val="28"/>
        </w:rPr>
      </w:pPr>
    </w:p>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3969"/>
        <w:gridCol w:w="1417"/>
        <w:gridCol w:w="4820"/>
        <w:gridCol w:w="4536"/>
      </w:tblGrid>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Default="00206B31" w:rsidP="00E162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N </w:t>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3969" w:type="dxa"/>
            <w:tcBorders>
              <w:top w:val="single" w:sz="4" w:space="0" w:color="auto"/>
              <w:left w:val="single" w:sz="4" w:space="0" w:color="auto"/>
              <w:bottom w:val="single" w:sz="4" w:space="0" w:color="auto"/>
              <w:right w:val="single" w:sz="4" w:space="0" w:color="auto"/>
            </w:tcBorders>
          </w:tcPr>
          <w:p w:rsidR="00206B31" w:rsidRDefault="00206B31" w:rsidP="00E162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Вид торговой деятельности </w:t>
            </w:r>
          </w:p>
        </w:tc>
        <w:tc>
          <w:tcPr>
            <w:tcW w:w="1417" w:type="dxa"/>
            <w:tcBorders>
              <w:top w:val="single" w:sz="4" w:space="0" w:color="auto"/>
              <w:left w:val="single" w:sz="4" w:space="0" w:color="auto"/>
              <w:bottom w:val="single" w:sz="4" w:space="0" w:color="auto"/>
              <w:right w:val="single" w:sz="4" w:space="0" w:color="auto"/>
            </w:tcBorders>
          </w:tcPr>
          <w:p w:rsidR="00206B31" w:rsidRDefault="00206B31" w:rsidP="00E162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Физический показатель </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Default="00206B31" w:rsidP="00E162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Ставка торгового сбора (рублей за квартал) </w:t>
            </w:r>
          </w:p>
          <w:p w:rsidR="00206B31" w:rsidRDefault="00206B31" w:rsidP="00E162F5">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FF0000"/>
              </w:rPr>
              <w:t>До 01.07.2019</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Default="00206B31" w:rsidP="00E162F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Ставка торгового сбора (рублей за квартал)</w:t>
            </w:r>
          </w:p>
          <w:p w:rsidR="00206B31" w:rsidRDefault="00206B31" w:rsidP="00E162F5">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365F91" w:themeColor="accent1" w:themeShade="BF"/>
              </w:rPr>
              <w:t>После  01.07.2019</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Торговля через объекты стационарной торговой сети с торговыми залами:</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outlineLvl w:val="0"/>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1) до 50 кв. метров (включительно),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Объект осуществления торговли</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w:t>
            </w:r>
            <w:r>
              <w:rPr>
                <w:rFonts w:ascii="Times New Roman" w:hAnsi="Times New Roman" w:cs="Times New Roman"/>
              </w:rPr>
              <w:t xml:space="preserve"> </w:t>
            </w:r>
            <w:r w:rsidRPr="00F1602D">
              <w:rPr>
                <w:rFonts w:ascii="Times New Roman" w:hAnsi="Times New Roman" w:cs="Times New Roman"/>
              </w:rPr>
              <w:t>000</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21</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18</w:t>
            </w:r>
            <w:r>
              <w:rPr>
                <w:rFonts w:ascii="Times New Roman" w:hAnsi="Times New Roman" w:cs="Times New Roman"/>
              </w:rPr>
              <w:t xml:space="preserve"> </w:t>
            </w:r>
            <w:r w:rsidRPr="00F1602D">
              <w:rPr>
                <w:rFonts w:ascii="Times New Roman" w:hAnsi="Times New Roman" w:cs="Times New Roman"/>
              </w:rPr>
              <w:t>900</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w:t>
            </w:r>
            <w:r w:rsidRPr="00F1602D">
              <w:rPr>
                <w:rFonts w:ascii="Times New Roman" w:hAnsi="Times New Roman" w:cs="Times New Roman"/>
              </w:rPr>
              <w:lastRenderedPageBreak/>
              <w:t xml:space="preserve">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27</w:t>
            </w:r>
            <w:r>
              <w:rPr>
                <w:rFonts w:ascii="Times New Roman" w:hAnsi="Times New Roman" w:cs="Times New Roman"/>
              </w:rPr>
              <w:t xml:space="preserve"> </w:t>
            </w:r>
            <w:r w:rsidRPr="00F1602D">
              <w:rPr>
                <w:rFonts w:ascii="Times New Roman" w:hAnsi="Times New Roman" w:cs="Times New Roman"/>
              </w:rPr>
              <w:t>000</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2) свыше 50 кв. метров,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1200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w:t>
            </w:r>
            <w:r w:rsidRPr="00F1602D">
              <w:rPr>
                <w:rFonts w:ascii="Times New Roman" w:hAnsi="Times New Roman" w:cs="Times New Roman"/>
              </w:rPr>
              <w:lastRenderedPageBreak/>
              <w:t>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420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206B31" w:rsidTr="00E162F5">
        <w:trPr>
          <w:trHeight w:val="1905"/>
        </w:trPr>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 xml:space="preserve">3) свыше 150 кв. метров до 300 кв. метров (включительно),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p>
        </w:tc>
      </w:tr>
      <w:tr w:rsidR="00206B31" w:rsidTr="00E162F5">
        <w:trPr>
          <w:trHeight w:val="1905"/>
        </w:trPr>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Default="00206B31" w:rsidP="00E162F5">
            <w:pPr>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торгового зала свыше 150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w:t>
            </w:r>
            <w:r w:rsidRPr="003C6694">
              <w:rPr>
                <w:rFonts w:ascii="Times New Roman" w:hAnsi="Times New Roman" w:cs="Times New Roman"/>
              </w:rPr>
              <w:lastRenderedPageBreak/>
              <w:t xml:space="preserve">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r w:rsidRPr="00F1602D">
              <w:rPr>
                <w:rFonts w:ascii="Times New Roman" w:hAnsi="Times New Roman" w:cs="Times New Roman"/>
              </w:rPr>
              <w:t xml:space="preserve">540 рублей за каждый кв. метр площади торгового зала, не превышающей 50 кв. метров, 55 рублей за каждый кв. метр </w:t>
            </w:r>
            <w:r w:rsidRPr="00F1602D">
              <w:rPr>
                <w:rFonts w:ascii="Times New Roman" w:hAnsi="Times New Roman" w:cs="Times New Roman"/>
              </w:rPr>
              <w:lastRenderedPageBreak/>
              <w:t>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 xml:space="preserve">4) свыше 300 кв. метров,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proofErr w:type="gramStart"/>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spacing w:after="0" w:line="240" w:lineRule="auto"/>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w:t>
            </w:r>
            <w:r w:rsidRPr="003C6694">
              <w:rPr>
                <w:rFonts w:ascii="Times New Roman" w:hAnsi="Times New Roman" w:cs="Times New Roman"/>
              </w:rPr>
              <w:lastRenderedPageBreak/>
              <w:t xml:space="preserve">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spacing w:after="0" w:line="240" w:lineRule="auto"/>
              <w:rPr>
                <w:rFonts w:ascii="Times New Roman" w:hAnsi="Times New Roman" w:cs="Times New Roman"/>
              </w:rPr>
            </w:pPr>
            <w:proofErr w:type="gramStart"/>
            <w:r w:rsidRPr="00F1602D">
              <w:rPr>
                <w:rFonts w:ascii="Times New Roman" w:hAnsi="Times New Roman" w:cs="Times New Roman"/>
              </w:rP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w:t>
            </w:r>
            <w:r w:rsidRPr="00F1602D">
              <w:rPr>
                <w:rFonts w:ascii="Times New Roman" w:hAnsi="Times New Roman" w:cs="Times New Roman"/>
              </w:rPr>
              <w:lastRenderedPageBreak/>
              <w:t>до 150 кв. метров (включительно), 60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206B31" w:rsidTr="00E162F5">
        <w:tc>
          <w:tcPr>
            <w:tcW w:w="426" w:type="dxa"/>
            <w:tcBorders>
              <w:top w:val="single" w:sz="4" w:space="0" w:color="auto"/>
              <w:left w:val="single" w:sz="4" w:space="0" w:color="auto"/>
              <w:bottom w:val="single" w:sz="4" w:space="0" w:color="auto"/>
              <w:right w:val="single" w:sz="4" w:space="0" w:color="auto"/>
            </w:tcBorders>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206B31" w:rsidRPr="003C6694" w:rsidRDefault="00206B31" w:rsidP="00E162F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6B31" w:rsidRPr="00F1602D" w:rsidRDefault="00206B31" w:rsidP="00E162F5">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6B31" w:rsidRPr="00F1602D" w:rsidRDefault="00206B31" w:rsidP="00E162F5">
            <w:pPr>
              <w:rPr>
                <w:rFonts w:ascii="Times New Roman" w:hAnsi="Times New Roman" w:cs="Times New Roman"/>
              </w:rPr>
            </w:pPr>
            <w:proofErr w:type="gramStart"/>
            <w:r w:rsidRPr="00F1602D">
              <w:rPr>
                <w:rFonts w:ascii="Times New Roman" w:hAnsi="Times New Roman" w:cs="Times New Roman"/>
              </w:rP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bl>
    <w:p w:rsidR="00206B31" w:rsidRDefault="00206B31" w:rsidP="00206B31"/>
    <w:p w:rsidR="001475C0" w:rsidRDefault="001475C0"/>
    <w:sectPr w:rsidR="001475C0" w:rsidSect="004E059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31"/>
    <w:rsid w:val="001475C0"/>
    <w:rsid w:val="0020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3B19F500FB795E30235A595C0105362EAE6952D639B05E8B64D362D07F2185A642D373284A92D974E257EF4C94FBAFABD3DAB489459D54FCMEIAN" TargetMode="External"/><Relationship Id="rId5" Type="http://schemas.openxmlformats.org/officeDocument/2006/relationships/hyperlink" Target="consultantplus://offline/ref=1E3B19F500FB795E30235A595C0105362EAE6952D639B05E8B64D362D07F2185A642D373284A92D970EC57EF4C94FBAFABD3DAB489459D54FCME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1508</Words>
  <Characters>8597</Characters>
  <Application>Microsoft Office Word</Application>
  <DocSecurity>0</DocSecurity>
  <Lines>71</Lines>
  <Paragraphs>20</Paragraphs>
  <ScaleCrop>false</ScaleCrop>
  <Company>Schapovo</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Барышева Марина</dc:creator>
  <cp:lastModifiedBy>Барышева Марина</cp:lastModifiedBy>
  <cp:revision>1</cp:revision>
  <dcterms:created xsi:type="dcterms:W3CDTF">2019-06-27T11:29:00Z</dcterms:created>
  <dcterms:modified xsi:type="dcterms:W3CDTF">2019-06-27T11:30:00Z</dcterms:modified>
</cp:coreProperties>
</file>